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355A2C0B" w:rsidR="001877E3" w:rsidRDefault="00681028" w:rsidP="001877E3">
      <w:pPr>
        <w:pStyle w:val="TitleAbstractSSPCR"/>
      </w:pPr>
      <w:r w:rsidRPr="00681028">
        <w:t>Energy-saving strategies in public buildings: prioritization of measures for the improvement of energy performances in southern Europe</w:t>
      </w:r>
    </w:p>
    <w:p w14:paraId="28F5A7A4" w14:textId="77777777" w:rsidR="000A3673" w:rsidRPr="00BE7247" w:rsidRDefault="000A3673" w:rsidP="000A3673">
      <w:pPr>
        <w:pStyle w:val="AuthorNamesSSPCR"/>
        <w:rPr>
          <w:lang w:val="it-IT"/>
        </w:rPr>
      </w:pPr>
      <w:r w:rsidRPr="00AB79BE">
        <w:rPr>
          <w:lang w:val="it-IT"/>
        </w:rPr>
        <w:t>Filomena Pietrapertosa</w:t>
      </w:r>
      <w:r>
        <w:rPr>
          <w:rStyle w:val="Rimandonotaapidipagina"/>
        </w:rPr>
        <w:footnoteReference w:id="2"/>
      </w:r>
      <w:r w:rsidRPr="00AB79BE">
        <w:rPr>
          <w:lang w:val="it-IT"/>
        </w:rPr>
        <w:t>, Carmelina Cosmi</w:t>
      </w:r>
      <w:r>
        <w:rPr>
          <w:rStyle w:val="Rimandonotaapidipagina"/>
        </w:rPr>
        <w:footnoteReference w:id="3"/>
      </w:r>
      <w:r w:rsidRPr="00AB79BE">
        <w:rPr>
          <w:lang w:val="it-IT"/>
        </w:rPr>
        <w:t xml:space="preserve">, </w:t>
      </w:r>
      <w:proofErr w:type="spellStart"/>
      <w:r>
        <w:rPr>
          <w:lang w:val="it-IT"/>
        </w:rPr>
        <w:t>Senatro</w:t>
      </w:r>
      <w:proofErr w:type="spellEnd"/>
      <w:r>
        <w:rPr>
          <w:lang w:val="it-IT"/>
        </w:rPr>
        <w:t xml:space="preserve"> Di Leo</w:t>
      </w:r>
      <w:r>
        <w:rPr>
          <w:rStyle w:val="Rimandonotaapidipagina"/>
        </w:rPr>
        <w:footnoteReference w:id="4"/>
      </w:r>
      <w:r>
        <w:rPr>
          <w:lang w:val="it-IT"/>
        </w:rPr>
        <w:t>, Antonio Colucci</w:t>
      </w:r>
      <w:r>
        <w:rPr>
          <w:rStyle w:val="Rimandonotaapidipagina"/>
        </w:rPr>
        <w:footnoteReference w:id="5"/>
      </w:r>
      <w:r>
        <w:rPr>
          <w:lang w:val="it-IT"/>
        </w:rPr>
        <w:t>, Marco Tancredi</w:t>
      </w:r>
      <w:r>
        <w:rPr>
          <w:rStyle w:val="Rimandonotaapidipagina"/>
        </w:rPr>
        <w:footnoteReference w:id="6"/>
      </w:r>
      <w:r>
        <w:rPr>
          <w:lang w:val="it-IT"/>
        </w:rPr>
        <w:t>, Monica Proto</w:t>
      </w:r>
      <w:r>
        <w:rPr>
          <w:rStyle w:val="Rimandonotaapidipagina"/>
        </w:rPr>
        <w:footnoteReference w:id="7"/>
      </w:r>
      <w:r>
        <w:rPr>
          <w:lang w:val="it-IT"/>
        </w:rPr>
        <w:t xml:space="preserve">, </w:t>
      </w:r>
      <w:r w:rsidRPr="00AB79BE">
        <w:rPr>
          <w:lang w:val="it-IT"/>
        </w:rPr>
        <w:t>Jo</w:t>
      </w:r>
      <w:r>
        <w:rPr>
          <w:lang w:val="it-IT"/>
        </w:rPr>
        <w:t>ã</w:t>
      </w:r>
      <w:r w:rsidRPr="00AB79BE">
        <w:rPr>
          <w:lang w:val="it-IT"/>
        </w:rPr>
        <w:t>o</w:t>
      </w:r>
      <w:r>
        <w:rPr>
          <w:lang w:val="it-IT"/>
        </w:rPr>
        <w:t xml:space="preserve"> Pedro </w:t>
      </w:r>
      <w:proofErr w:type="spellStart"/>
      <w:r>
        <w:rPr>
          <w:lang w:val="it-IT"/>
        </w:rPr>
        <w:t>Gouveia</w:t>
      </w:r>
      <w:proofErr w:type="spellEnd"/>
      <w:r>
        <w:rPr>
          <w:rStyle w:val="Rimandonotaapidipagina"/>
        </w:rPr>
        <w:footnoteReference w:id="8"/>
      </w:r>
      <w:r>
        <w:rPr>
          <w:lang w:val="it-IT"/>
        </w:rPr>
        <w:t xml:space="preserve">, Maria </w:t>
      </w:r>
      <w:proofErr w:type="spellStart"/>
      <w:r>
        <w:rPr>
          <w:lang w:val="it-IT"/>
        </w:rPr>
        <w:t>Herrando</w:t>
      </w:r>
      <w:proofErr w:type="spellEnd"/>
      <w:r>
        <w:rPr>
          <w:rStyle w:val="Rimandonotaapidipagina"/>
        </w:rPr>
        <w:footnoteReference w:id="9"/>
      </w:r>
      <w:r>
        <w:rPr>
          <w:lang w:val="it-IT"/>
        </w:rPr>
        <w:t>, Antonio Gomez</w:t>
      </w:r>
      <w:r>
        <w:rPr>
          <w:rStyle w:val="Rimandonotaapidipagina"/>
        </w:rPr>
        <w:footnoteReference w:id="10"/>
      </w:r>
      <w:r w:rsidRPr="00AB79BE">
        <w:rPr>
          <w:lang w:val="it-IT"/>
        </w:rPr>
        <w:t xml:space="preserve"> and </w:t>
      </w:r>
      <w:proofErr w:type="spellStart"/>
      <w:r>
        <w:rPr>
          <w:lang w:val="it-IT"/>
        </w:rPr>
        <w:t>Marko</w:t>
      </w:r>
      <w:proofErr w:type="spellEnd"/>
      <w:r>
        <w:rPr>
          <w:lang w:val="it-IT"/>
        </w:rPr>
        <w:t xml:space="preserve"> Cavar</w:t>
      </w:r>
      <w:r>
        <w:rPr>
          <w:rStyle w:val="Rimandonotaapidipagina"/>
        </w:rPr>
        <w:footnoteReference w:id="11"/>
      </w:r>
    </w:p>
    <w:p w14:paraId="02095FB8" w14:textId="003E8B7D" w:rsidR="003F7A16" w:rsidRPr="00D26175" w:rsidRDefault="003F7A16" w:rsidP="00D26175">
      <w:pPr>
        <w:pStyle w:val="KeywordsSSPCR"/>
      </w:pPr>
      <w:r w:rsidRPr="00D26175">
        <w:t xml:space="preserve">Keywords: </w:t>
      </w:r>
      <w:r w:rsidR="00F35F5A" w:rsidRPr="00F35F5A">
        <w:t>Municipal Public Buildings, Decision Support Tool; Energy Efficiency; Renewable energy; climate neutrality</w:t>
      </w:r>
    </w:p>
    <w:p w14:paraId="0B7B20B1"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The European Renovation Wave Strategy launched in 2020 has given a strong impetus to improving the energy performance of buildings, recognizing energy efficiency as the first fuel to contribute to achieving climate neutrality by 2050.</w:t>
      </w:r>
    </w:p>
    <w:p w14:paraId="0DA1DC7A"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Buildings represent about 40% of the EU energy consumption, with an old and energy inefficient building stock equipped with obsolete technologies and a still scarce deployment of renewable energy systems.</w:t>
      </w:r>
    </w:p>
    <w:p w14:paraId="1593F450" w14:textId="6600242D"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Energy requalification of buildings and</w:t>
      </w:r>
      <w:proofErr w:type="gramStart"/>
      <w:r w:rsidRPr="007E7A22">
        <w:rPr>
          <w:rFonts w:ascii="Arial" w:eastAsia="SimSun" w:hAnsi="Arial"/>
          <w:kern w:val="2"/>
          <w:sz w:val="20"/>
          <w:szCs w:val="21"/>
          <w:lang w:eastAsia="zh-CN"/>
        </w:rPr>
        <w:t>, in particular, public</w:t>
      </w:r>
      <w:proofErr w:type="gramEnd"/>
      <w:r w:rsidRPr="007E7A22">
        <w:rPr>
          <w:rFonts w:ascii="Arial" w:eastAsia="SimSun" w:hAnsi="Arial"/>
          <w:kern w:val="2"/>
          <w:sz w:val="20"/>
          <w:szCs w:val="21"/>
          <w:lang w:eastAsia="zh-CN"/>
        </w:rPr>
        <w:t xml:space="preserve"> buildings is, therefore, a priority, </w:t>
      </w:r>
      <w:r w:rsidR="00293E86" w:rsidRPr="007E7A22">
        <w:rPr>
          <w:rFonts w:ascii="Arial" w:eastAsia="SimSun" w:hAnsi="Arial"/>
          <w:kern w:val="2"/>
          <w:sz w:val="20"/>
          <w:szCs w:val="21"/>
          <w:lang w:eastAsia="zh-CN"/>
        </w:rPr>
        <w:t>because</w:t>
      </w:r>
      <w:r w:rsidRPr="007E7A22">
        <w:rPr>
          <w:rFonts w:ascii="Arial" w:eastAsia="SimSun" w:hAnsi="Arial"/>
          <w:kern w:val="2"/>
          <w:sz w:val="20"/>
          <w:szCs w:val="21"/>
          <w:lang w:eastAsia="zh-CN"/>
        </w:rPr>
        <w:t xml:space="preserve"> of their impact on the energy bill and the </w:t>
      </w:r>
      <w:r w:rsidRPr="007E7A22">
        <w:rPr>
          <w:rFonts w:ascii="Arial" w:eastAsia="SimSun" w:hAnsi="Arial"/>
          <w:kern w:val="2"/>
          <w:sz w:val="20"/>
          <w:szCs w:val="21"/>
          <w:lang w:eastAsia="zh-CN"/>
        </w:rPr>
        <w:lastRenderedPageBreak/>
        <w:t>exemplary role that such structures can have in terms of energy-efficiency awareness.</w:t>
      </w:r>
    </w:p>
    <w:p w14:paraId="6810592F"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In this context, implementing energy efficiency measures and renewable energy systems represents a strategic solution to reduce greenhouse gas emissions and energy consumption. Although these measures have been promoted and strengthened by many European Directives over the last decade, several obstacles hinder decarbonization in public buildings sector.</w:t>
      </w:r>
    </w:p>
    <w:p w14:paraId="563A3BC9"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The main barrier often lies in the management of public building stock characterized by different energy profiles, of which, very often, detailed information on consumption and technological equipment is lacking. Therefore, the census and energy characterization of buildings is the first requirement.</w:t>
      </w:r>
    </w:p>
    <w:p w14:paraId="13147473" w14:textId="031F7BCE"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The Decision Support Tool (</w:t>
      </w:r>
      <w:proofErr w:type="spellStart"/>
      <w:r w:rsidRPr="007E7A22">
        <w:rPr>
          <w:rFonts w:ascii="Arial" w:eastAsia="SimSun" w:hAnsi="Arial"/>
          <w:kern w:val="2"/>
          <w:sz w:val="20"/>
          <w:szCs w:val="21"/>
          <w:lang w:eastAsia="zh-CN"/>
        </w:rPr>
        <w:t>DSTool</w:t>
      </w:r>
      <w:proofErr w:type="spellEnd"/>
      <w:r w:rsidRPr="007E7A22">
        <w:rPr>
          <w:rFonts w:ascii="Arial" w:eastAsia="SimSun" w:hAnsi="Arial"/>
          <w:kern w:val="2"/>
          <w:sz w:val="20"/>
          <w:szCs w:val="21"/>
          <w:lang w:eastAsia="zh-CN"/>
        </w:rPr>
        <w:t xml:space="preserve">-https://dst.thorium.software/), developed as part of the </w:t>
      </w:r>
      <w:proofErr w:type="spellStart"/>
      <w:r w:rsidRPr="007E7A22">
        <w:rPr>
          <w:rFonts w:ascii="Arial" w:eastAsia="SimSun" w:hAnsi="Arial"/>
          <w:kern w:val="2"/>
          <w:sz w:val="20"/>
          <w:szCs w:val="21"/>
          <w:lang w:eastAsia="zh-CN"/>
        </w:rPr>
        <w:t>PrioritEE</w:t>
      </w:r>
      <w:proofErr w:type="spellEnd"/>
      <w:r w:rsidRPr="007E7A22">
        <w:rPr>
          <w:rFonts w:ascii="Arial" w:eastAsia="SimSun" w:hAnsi="Arial"/>
          <w:kern w:val="2"/>
          <w:sz w:val="20"/>
          <w:szCs w:val="21"/>
          <w:lang w:eastAsia="zh-CN"/>
        </w:rPr>
        <w:t xml:space="preserve"> project (2017-2019) and upgraded in </w:t>
      </w:r>
      <w:proofErr w:type="spellStart"/>
      <w:r w:rsidRPr="007E7A22">
        <w:rPr>
          <w:rFonts w:ascii="Arial" w:eastAsia="SimSun" w:hAnsi="Arial"/>
          <w:kern w:val="2"/>
          <w:sz w:val="20"/>
          <w:szCs w:val="21"/>
          <w:lang w:eastAsia="zh-CN"/>
        </w:rPr>
        <w:t>PrioritEE</w:t>
      </w:r>
      <w:proofErr w:type="spellEnd"/>
      <w:r w:rsidRPr="007E7A22">
        <w:rPr>
          <w:rFonts w:ascii="Arial" w:eastAsia="SimSun" w:hAnsi="Arial"/>
          <w:kern w:val="2"/>
          <w:sz w:val="20"/>
          <w:szCs w:val="21"/>
          <w:lang w:eastAsia="zh-CN"/>
        </w:rPr>
        <w:t xml:space="preserve"> PLUS (2021-2022), is a versatile tool that provides local administrators with support for the census and systematization of all information relating to the energy and technological features of public buildings and an analytical tool for the selection and prioritization of renovation interventions.</w:t>
      </w:r>
    </w:p>
    <w:p w14:paraId="12C41EDF"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Through an easy-to-use interface, users can enter accurate information on buildings, and, if available, also from energy certificates, and/or use predefined databases for the different building types, which allow defining the initial state of the buildings and to identify the potential for improvements.</w:t>
      </w:r>
    </w:p>
    <w:p w14:paraId="08E1023E" w14:textId="77777777"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Once the building stock has been catalogued, it is possible to compare the different energy efficiency interventions and renewables installation, prioritizing the various renovation options through key performance indicators (energy savings, CO2 reduction, savings, investments, ROI).</w:t>
      </w:r>
    </w:p>
    <w:p w14:paraId="3B1FC4F6" w14:textId="6890C0A9" w:rsidR="007E7A22" w:rsidRPr="007E7A22" w:rsidRDefault="007E7A22" w:rsidP="007E7A22">
      <w:pPr>
        <w:rPr>
          <w:rFonts w:ascii="Arial" w:eastAsia="SimSun" w:hAnsi="Arial"/>
          <w:kern w:val="2"/>
          <w:sz w:val="20"/>
          <w:szCs w:val="21"/>
          <w:lang w:eastAsia="zh-CN"/>
        </w:rPr>
      </w:pPr>
      <w:r w:rsidRPr="007E7A22">
        <w:rPr>
          <w:rFonts w:ascii="Arial" w:eastAsia="SimSun" w:hAnsi="Arial"/>
          <w:kern w:val="2"/>
          <w:sz w:val="20"/>
          <w:szCs w:val="21"/>
          <w:lang w:eastAsia="zh-CN"/>
        </w:rPr>
        <w:t xml:space="preserve">It is possible to visualize and export the results for each building and compare buildings using the "Benchmarking" function </w:t>
      </w:r>
      <w:r w:rsidR="005D22B8">
        <w:rPr>
          <w:rFonts w:ascii="Arial" w:eastAsia="SimSun" w:hAnsi="Arial"/>
          <w:kern w:val="2"/>
          <w:sz w:val="20"/>
          <w:szCs w:val="21"/>
          <w:lang w:eastAsia="zh-CN"/>
        </w:rPr>
        <w:t xml:space="preserve">to </w:t>
      </w:r>
      <w:r w:rsidRPr="007E7A22">
        <w:rPr>
          <w:rFonts w:ascii="Arial" w:eastAsia="SimSun" w:hAnsi="Arial"/>
          <w:kern w:val="2"/>
          <w:sz w:val="20"/>
          <w:szCs w:val="21"/>
          <w:lang w:eastAsia="zh-CN"/>
        </w:rPr>
        <w:t>evaluate the impact of the energy requalification interventions on the entire building stock to select the optimal measures for the achievement of the policy targets.</w:t>
      </w:r>
    </w:p>
    <w:p w14:paraId="3F2F61F6" w14:textId="4CD3F34C" w:rsidR="00C669FE" w:rsidRPr="00C669FE" w:rsidRDefault="007E7A22" w:rsidP="007E7A22">
      <w:pPr>
        <w:rPr>
          <w:lang w:eastAsia="zh-CN"/>
        </w:rPr>
      </w:pPr>
      <w:r w:rsidRPr="007E7A22">
        <w:rPr>
          <w:rFonts w:ascii="Arial" w:eastAsia="SimSun" w:hAnsi="Arial"/>
          <w:kern w:val="2"/>
          <w:sz w:val="20"/>
          <w:szCs w:val="21"/>
          <w:lang w:eastAsia="zh-CN"/>
        </w:rPr>
        <w:t xml:space="preserve">An overview of the main functionalities of </w:t>
      </w:r>
      <w:proofErr w:type="spellStart"/>
      <w:r w:rsidRPr="007E7A22">
        <w:rPr>
          <w:rFonts w:ascii="Arial" w:eastAsia="SimSun" w:hAnsi="Arial"/>
          <w:kern w:val="2"/>
          <w:sz w:val="20"/>
          <w:szCs w:val="21"/>
          <w:lang w:eastAsia="zh-CN"/>
        </w:rPr>
        <w:t>PrioritEE</w:t>
      </w:r>
      <w:proofErr w:type="spellEnd"/>
      <w:r w:rsidRPr="007E7A22">
        <w:rPr>
          <w:rFonts w:ascii="Arial" w:eastAsia="SimSun" w:hAnsi="Arial"/>
          <w:kern w:val="2"/>
          <w:sz w:val="20"/>
          <w:szCs w:val="21"/>
          <w:lang w:eastAsia="zh-CN"/>
        </w:rPr>
        <w:t xml:space="preserve"> PLUS </w:t>
      </w:r>
      <w:proofErr w:type="spellStart"/>
      <w:r w:rsidRPr="007E7A22">
        <w:rPr>
          <w:rFonts w:ascii="Arial" w:eastAsia="SimSun" w:hAnsi="Arial"/>
          <w:kern w:val="2"/>
          <w:sz w:val="20"/>
          <w:szCs w:val="21"/>
          <w:lang w:eastAsia="zh-CN"/>
        </w:rPr>
        <w:t>DSTool</w:t>
      </w:r>
      <w:proofErr w:type="spellEnd"/>
      <w:r w:rsidRPr="007E7A22">
        <w:rPr>
          <w:rFonts w:ascii="Arial" w:eastAsia="SimSun" w:hAnsi="Arial"/>
          <w:kern w:val="2"/>
          <w:sz w:val="20"/>
          <w:szCs w:val="21"/>
          <w:lang w:eastAsia="zh-CN"/>
        </w:rPr>
        <w:t xml:space="preserve"> will be provided together with the main results obtained from its application to selected buildings in Italy, </w:t>
      </w:r>
      <w:proofErr w:type="gramStart"/>
      <w:r w:rsidRPr="007E7A22">
        <w:rPr>
          <w:rFonts w:ascii="Arial" w:eastAsia="SimSun" w:hAnsi="Arial"/>
          <w:kern w:val="2"/>
          <w:sz w:val="20"/>
          <w:szCs w:val="21"/>
          <w:lang w:eastAsia="zh-CN"/>
        </w:rPr>
        <w:t>Spain</w:t>
      </w:r>
      <w:proofErr w:type="gramEnd"/>
      <w:r w:rsidRPr="007E7A22">
        <w:rPr>
          <w:rFonts w:ascii="Arial" w:eastAsia="SimSun" w:hAnsi="Arial"/>
          <w:kern w:val="2"/>
          <w:sz w:val="20"/>
          <w:szCs w:val="21"/>
          <w:lang w:eastAsia="zh-CN"/>
        </w:rPr>
        <w:t xml:space="preserve"> and Portugal. This will show its usefulness to support energy planning and its transferability to other territories.</w:t>
      </w:r>
    </w:p>
    <w:sectPr w:rsidR="00C669FE" w:rsidRPr="00C669FE"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94E08" w14:textId="77777777" w:rsidR="00CA2BE5" w:rsidRDefault="00CA2BE5" w:rsidP="008279F5">
      <w:pPr>
        <w:spacing w:after="0"/>
      </w:pPr>
      <w:r>
        <w:separator/>
      </w:r>
    </w:p>
  </w:endnote>
  <w:endnote w:type="continuationSeparator" w:id="0">
    <w:p w14:paraId="34D1CAEA" w14:textId="77777777" w:rsidR="00CA2BE5" w:rsidRDefault="00CA2BE5" w:rsidP="008279F5">
      <w:pPr>
        <w:spacing w:after="0"/>
      </w:pPr>
      <w:r>
        <w:continuationSeparator/>
      </w:r>
    </w:p>
  </w:endnote>
  <w:endnote w:type="continuationNotice" w:id="1">
    <w:p w14:paraId="277BC5E8" w14:textId="77777777" w:rsidR="00CA2BE5" w:rsidRDefault="00CA2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F269" w14:textId="77777777" w:rsidR="00CA2BE5" w:rsidRDefault="00CA2BE5" w:rsidP="008279F5">
      <w:pPr>
        <w:spacing w:after="0"/>
      </w:pPr>
      <w:r>
        <w:separator/>
      </w:r>
    </w:p>
  </w:footnote>
  <w:footnote w:type="continuationSeparator" w:id="0">
    <w:p w14:paraId="3A16ADC3" w14:textId="77777777" w:rsidR="00CA2BE5" w:rsidRDefault="00CA2BE5" w:rsidP="008279F5">
      <w:pPr>
        <w:spacing w:after="0"/>
      </w:pPr>
      <w:r>
        <w:continuationSeparator/>
      </w:r>
    </w:p>
  </w:footnote>
  <w:footnote w:type="continuationNotice" w:id="1">
    <w:p w14:paraId="2188E794" w14:textId="77777777" w:rsidR="00CA2BE5" w:rsidRDefault="00CA2BE5">
      <w:pPr>
        <w:spacing w:after="0"/>
      </w:pPr>
    </w:p>
  </w:footnote>
  <w:footnote w:id="2">
    <w:p w14:paraId="732D07EE" w14:textId="77777777"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Filomena.pietrapertosa@imaa.cnr.it</w:t>
      </w:r>
    </w:p>
  </w:footnote>
  <w:footnote w:id="3">
    <w:p w14:paraId="21962EFF" w14:textId="77777777"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Carmelina.cosmi@imaa.cnr.it</w:t>
      </w:r>
    </w:p>
  </w:footnote>
  <w:footnote w:id="4">
    <w:p w14:paraId="1995B818" w14:textId="77777777"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senatro.dileo@imaa.cnr.it</w:t>
      </w:r>
    </w:p>
  </w:footnote>
  <w:footnote w:id="5">
    <w:p w14:paraId="1FC420D3" w14:textId="77777777"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antonio.colucci@imaa.cnr.it</w:t>
      </w:r>
    </w:p>
  </w:footnote>
  <w:footnote w:id="6">
    <w:p w14:paraId="422C09A8" w14:textId="19279098"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w:t>
      </w:r>
      <w:r w:rsidR="00A26BE8" w:rsidRPr="00A26BE8">
        <w:rPr>
          <w:sz w:val="16"/>
          <w:szCs w:val="16"/>
          <w:lang w:val="en-US"/>
        </w:rPr>
        <w:t>marcotanc@gmail.com</w:t>
      </w:r>
    </w:p>
  </w:footnote>
  <w:footnote w:id="7">
    <w:p w14:paraId="2E7B450E" w14:textId="77777777" w:rsidR="000A3673" w:rsidRPr="001877E3" w:rsidRDefault="000A3673" w:rsidP="000A3673">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proofErr w:type="spellStart"/>
      <w:proofErr w:type="gramStart"/>
      <w:r>
        <w:rPr>
          <w:sz w:val="16"/>
          <w:szCs w:val="16"/>
          <w:lang w:val="en-US"/>
        </w:rPr>
        <w:t>C.da</w:t>
      </w:r>
      <w:proofErr w:type="spellEnd"/>
      <w:proofErr w:type="gramEnd"/>
      <w:r>
        <w:rPr>
          <w:sz w:val="16"/>
          <w:szCs w:val="16"/>
          <w:lang w:val="en-US"/>
        </w:rPr>
        <w:t xml:space="preserve"> S. Loja, Tito Scalo (PZ) – Italy, monica.proto@imaa.cnr.it</w:t>
      </w:r>
    </w:p>
  </w:footnote>
  <w:footnote w:id="8">
    <w:p w14:paraId="4A14E774" w14:textId="77777777" w:rsidR="000A3673" w:rsidRPr="001877E3" w:rsidRDefault="000A3673" w:rsidP="000A3673">
      <w:pPr>
        <w:pStyle w:val="Testonotaapidipagina"/>
        <w:contextualSpacing/>
        <w:rPr>
          <w:lang w:val="en-US"/>
        </w:rPr>
      </w:pPr>
      <w:r w:rsidRPr="001877E3">
        <w:rPr>
          <w:rStyle w:val="Rimandonotaapidipagina"/>
        </w:rPr>
        <w:footnoteRef/>
      </w:r>
      <w:r w:rsidRPr="001877E3">
        <w:rPr>
          <w:sz w:val="16"/>
          <w:szCs w:val="16"/>
          <w:lang w:val="en-US"/>
        </w:rPr>
        <w:t xml:space="preserve"> </w:t>
      </w:r>
      <w:r w:rsidRPr="002570A6">
        <w:rPr>
          <w:sz w:val="16"/>
          <w:szCs w:val="16"/>
          <w:lang w:val="en-US"/>
        </w:rPr>
        <w:t>CENSE, FCT-NOVA – Center for Environmental and Sustainability Research, Nova School of Science and Technology, Nova University of Lisbon, Portugal</w:t>
      </w:r>
      <w:r>
        <w:rPr>
          <w:sz w:val="16"/>
          <w:szCs w:val="16"/>
          <w:lang w:val="en-US"/>
        </w:rPr>
        <w:t>, jplg@fct.unl.pt</w:t>
      </w:r>
    </w:p>
  </w:footnote>
  <w:footnote w:id="9">
    <w:p w14:paraId="1F001DEA" w14:textId="44EAB2CD" w:rsidR="000A3673" w:rsidRPr="001A63F6" w:rsidRDefault="000A3673" w:rsidP="000A3673">
      <w:pPr>
        <w:pStyle w:val="Testonotaapidipagina"/>
        <w:contextualSpacing/>
      </w:pPr>
      <w:bookmarkStart w:id="0" w:name="OLE_LINK1"/>
      <w:bookmarkStart w:id="1" w:name="OLE_LINK2"/>
      <w:r w:rsidRPr="001877E3">
        <w:rPr>
          <w:rStyle w:val="Rimandonotaapidipagina"/>
        </w:rPr>
        <w:footnoteRef/>
      </w:r>
      <w:r w:rsidRPr="001A63F6">
        <w:rPr>
          <w:sz w:val="16"/>
          <w:szCs w:val="16"/>
        </w:rPr>
        <w:t xml:space="preserve"> University of Zaragoza - I3A, </w:t>
      </w:r>
      <w:r w:rsidRPr="00227E41">
        <w:rPr>
          <w:sz w:val="16"/>
          <w:szCs w:val="16"/>
          <w:lang w:val="es-ES"/>
        </w:rPr>
        <w:t xml:space="preserve">Maria de Luna 3, </w:t>
      </w:r>
      <w:r w:rsidRPr="001A63F6">
        <w:rPr>
          <w:sz w:val="16"/>
          <w:szCs w:val="16"/>
        </w:rPr>
        <w:t>Zaragoza</w:t>
      </w:r>
      <w:r w:rsidR="00526C34">
        <w:rPr>
          <w:sz w:val="16"/>
          <w:szCs w:val="16"/>
        </w:rPr>
        <w:t>,</w:t>
      </w:r>
      <w:r w:rsidRPr="001A63F6">
        <w:rPr>
          <w:sz w:val="16"/>
          <w:szCs w:val="16"/>
        </w:rPr>
        <w:t xml:space="preserve"> </w:t>
      </w:r>
      <w:proofErr w:type="spellStart"/>
      <w:r w:rsidRPr="001A63F6">
        <w:rPr>
          <w:sz w:val="16"/>
          <w:szCs w:val="16"/>
        </w:rPr>
        <w:t>Spain</w:t>
      </w:r>
      <w:proofErr w:type="spellEnd"/>
      <w:r w:rsidRPr="001A63F6">
        <w:rPr>
          <w:sz w:val="16"/>
          <w:szCs w:val="16"/>
        </w:rPr>
        <w:t>, mherrando@unizar.es</w:t>
      </w:r>
    </w:p>
    <w:bookmarkEnd w:id="0"/>
    <w:bookmarkEnd w:id="1"/>
  </w:footnote>
  <w:footnote w:id="10">
    <w:p w14:paraId="62886C81" w14:textId="14C47B42" w:rsidR="000A3673" w:rsidRPr="001A63F6" w:rsidRDefault="000A3673" w:rsidP="000A3673">
      <w:pPr>
        <w:pStyle w:val="Testonotaapidipagina"/>
        <w:contextualSpacing/>
        <w:rPr>
          <w:lang w:val="es-ES"/>
        </w:rPr>
      </w:pPr>
      <w:r w:rsidRPr="001877E3">
        <w:rPr>
          <w:rStyle w:val="Rimandonotaapidipagina"/>
        </w:rPr>
        <w:footnoteRef/>
      </w:r>
      <w:r w:rsidRPr="001A63F6">
        <w:rPr>
          <w:sz w:val="16"/>
          <w:szCs w:val="16"/>
          <w:lang w:val="es-ES"/>
        </w:rPr>
        <w:t xml:space="preserve"> </w:t>
      </w:r>
      <w:r w:rsidRPr="001A63F6">
        <w:rPr>
          <w:sz w:val="16"/>
          <w:szCs w:val="16"/>
          <w:lang w:val="es-ES"/>
        </w:rPr>
        <w:t>University of Zaragoza - I3A, Maria de Luna 3, Zaragoza</w:t>
      </w:r>
      <w:r w:rsidR="00526C34">
        <w:rPr>
          <w:sz w:val="16"/>
          <w:szCs w:val="16"/>
          <w:lang w:val="es-ES"/>
        </w:rPr>
        <w:t>,</w:t>
      </w:r>
      <w:r w:rsidRPr="001A63F6">
        <w:rPr>
          <w:sz w:val="16"/>
          <w:szCs w:val="16"/>
          <w:lang w:val="es-ES"/>
        </w:rPr>
        <w:t xml:space="preserve"> </w:t>
      </w:r>
      <w:r>
        <w:rPr>
          <w:sz w:val="16"/>
          <w:szCs w:val="16"/>
          <w:lang w:val="es-ES"/>
        </w:rPr>
        <w:t>Spain</w:t>
      </w:r>
      <w:r w:rsidRPr="001A63F6">
        <w:rPr>
          <w:sz w:val="16"/>
          <w:szCs w:val="16"/>
          <w:lang w:val="es-ES"/>
        </w:rPr>
        <w:t>, Antonio.Gomez@unizar.es</w:t>
      </w:r>
    </w:p>
  </w:footnote>
  <w:footnote w:id="11">
    <w:p w14:paraId="26B76A2E" w14:textId="77777777" w:rsidR="000A3673" w:rsidRPr="001877E3" w:rsidRDefault="000A3673" w:rsidP="000A3673">
      <w:pPr>
        <w:pStyle w:val="Testonotaapidipagina"/>
        <w:contextualSpacing/>
        <w:rPr>
          <w:lang w:val="en-US"/>
        </w:rPr>
      </w:pPr>
      <w:r w:rsidRPr="001877E3">
        <w:rPr>
          <w:rStyle w:val="Rimandonotaapidipagina"/>
        </w:rPr>
        <w:footnoteRef/>
      </w:r>
      <w:r w:rsidRPr="001877E3">
        <w:rPr>
          <w:sz w:val="16"/>
          <w:szCs w:val="16"/>
          <w:lang w:val="en-US"/>
        </w:rPr>
        <w:t xml:space="preserve"> </w:t>
      </w:r>
      <w:r w:rsidRPr="00835DA8">
        <w:rPr>
          <w:sz w:val="16"/>
          <w:szCs w:val="16"/>
          <w:lang w:val="en-US"/>
        </w:rPr>
        <w:t>North-West Croatia Regional Energy Agency (REGEA), Zagreb, Croatia, mcavar@regea.org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3C88"/>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3673"/>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3E86"/>
    <w:rsid w:val="00297317"/>
    <w:rsid w:val="002A08DB"/>
    <w:rsid w:val="002A0AA8"/>
    <w:rsid w:val="002A0EFB"/>
    <w:rsid w:val="002A300B"/>
    <w:rsid w:val="002A30A8"/>
    <w:rsid w:val="002B23FB"/>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5E5A"/>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35E4"/>
    <w:rsid w:val="005151EE"/>
    <w:rsid w:val="005163E4"/>
    <w:rsid w:val="00517EF3"/>
    <w:rsid w:val="005213D2"/>
    <w:rsid w:val="00521DF9"/>
    <w:rsid w:val="00523585"/>
    <w:rsid w:val="00526C34"/>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22B8"/>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1028"/>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67FA"/>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19F"/>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E7A22"/>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E0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1E93"/>
    <w:rsid w:val="00A26479"/>
    <w:rsid w:val="00A26BE8"/>
    <w:rsid w:val="00A3164F"/>
    <w:rsid w:val="00A321BC"/>
    <w:rsid w:val="00A42B44"/>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3E5C"/>
    <w:rsid w:val="00AC4026"/>
    <w:rsid w:val="00AD03F3"/>
    <w:rsid w:val="00AD0523"/>
    <w:rsid w:val="00AD1048"/>
    <w:rsid w:val="00AD1316"/>
    <w:rsid w:val="00AD30CB"/>
    <w:rsid w:val="00AD34F5"/>
    <w:rsid w:val="00AD35D4"/>
    <w:rsid w:val="00AD6995"/>
    <w:rsid w:val="00AE0CD6"/>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2BE5"/>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7E0"/>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5F5A"/>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rsid w:val="009C1206"/>
    <w:rPr>
      <w:rFonts w:ascii="Arial" w:hAnsi="Arial" w:cs="Arial"/>
      <w:lang w:val="it-IT"/>
    </w:rPr>
  </w:style>
  <w:style w:type="character" w:styleId="Rimandonotaapidipagina">
    <w:name w:val="footnote reference"/>
    <w:aliases w:val="stylish,number,SUPERS,Footnote symbol,Footnote,Times 10 Point,Exposant 3 Point,Ref,de nota al pie,Footnote reference number,note TESI,EN Footnote Reference,-E Fußnotenzeichen,Footnote Reference Superscript,Odwołanie przypisu"/>
    <w:link w:val="FootnotesymbolCarZchn"/>
    <w:unhideWhenUsed/>
    <w:qFormat/>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e"/>
    <w:link w:val="Rimandonotaapidipagina"/>
    <w:rsid w:val="000A3673"/>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AA35E9-F479-48E3-99A8-C991200FD22E}"/>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506</Words>
  <Characters>2890</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3390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Filomena Pietrapertosa</cp:lastModifiedBy>
  <cp:revision>68</cp:revision>
  <cp:lastPrinted>2017-03-13T18:23:00Z</cp:lastPrinted>
  <dcterms:created xsi:type="dcterms:W3CDTF">2019-04-12T18:37:00Z</dcterms:created>
  <dcterms:modified xsi:type="dcterms:W3CDTF">2022-03-14T15:13:00Z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